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93D47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360892F" w14:textId="77777777" w:rsidR="001E379B" w:rsidRPr="005C6B16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397BB959" w14:textId="241EA56A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9A0F2E">
        <w:rPr>
          <w:rFonts w:ascii="Arial" w:eastAsia="Times New Roman" w:hAnsi="Arial" w:cs="Arial"/>
          <w:lang w:eastAsia="pt-BR"/>
        </w:rPr>
        <w:t xml:space="preserve">Decreto nº </w:t>
      </w:r>
      <w:r w:rsidR="00566A03">
        <w:rPr>
          <w:rFonts w:ascii="Arial" w:hAnsi="Arial" w:cs="Arial"/>
        </w:rPr>
        <w:t>3.830</w:t>
      </w:r>
      <w:r w:rsidRPr="009A0F2E">
        <w:rPr>
          <w:rFonts w:ascii="Arial" w:eastAsia="Times New Roman" w:hAnsi="Arial" w:cs="Arial"/>
          <w:lang w:eastAsia="pt-BR"/>
        </w:rPr>
        <w:t>/</w:t>
      </w:r>
      <w:sdt>
        <w:sdtPr>
          <w:rPr>
            <w:rFonts w:ascii="Arial" w:hAnsi="Arial" w:cs="Arial"/>
          </w:rPr>
          <w:id w:val="1757021212"/>
          <w:placeholder>
            <w:docPart w:val="2096A66C368E4D9D958B0C2E302FFF58"/>
          </w:placeholder>
          <w15:color w:val="3366FF"/>
        </w:sdtPr>
        <w:sdtEndPr/>
        <w:sdtContent>
          <w:r w:rsidR="00566A03">
            <w:rPr>
              <w:rFonts w:ascii="Arial" w:hAnsi="Arial" w:cs="Arial"/>
            </w:rPr>
            <w:t>2026</w:t>
          </w:r>
        </w:sdtContent>
      </w:sdt>
      <w:r w:rsidRPr="00C82A41">
        <w:rPr>
          <w:rFonts w:ascii="Arial" w:eastAsia="Times New Roman" w:hAnsi="Arial" w:cs="Arial"/>
          <w:lang w:eastAsia="pt-BR"/>
        </w:rPr>
        <w:t xml:space="preserve">, de </w:t>
      </w:r>
      <w:sdt>
        <w:sdtPr>
          <w:rPr>
            <w:rFonts w:ascii="Arial" w:hAnsi="Arial" w:cs="Arial"/>
          </w:rPr>
          <w:id w:val="389551800"/>
          <w:placeholder>
            <w:docPart w:val="7309886B122F4948A352AC824A2A3F24"/>
          </w:placeholder>
          <w15:color w:val="3366FF"/>
        </w:sdtPr>
        <w:sdtEndPr/>
        <w:sdtContent>
          <w:r w:rsidR="00566A03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</w:t>
      </w:r>
      <w:r w:rsidR="008164E2" w:rsidRPr="008164E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00053007"/>
          <w:placeholder>
            <w:docPart w:val="D281FF1ED19241CCBF7FC2DA0EE4FBC5"/>
          </w:placeholder>
          <w15:color w:val="3366FF"/>
        </w:sdtPr>
        <w:sdtEndPr>
          <w:rPr>
            <w:rStyle w:val="TextodoEspaoReservado"/>
            <w:color w:val="FF0000"/>
          </w:rPr>
        </w:sdtEndPr>
        <w:sdtContent>
          <w:r w:rsidR="00566A03" w:rsidRPr="00566A03">
            <w:rPr>
              <w:rStyle w:val="TextodoEspaoReservado"/>
              <w:rFonts w:ascii="Arial" w:hAnsi="Arial" w:cs="Arial"/>
              <w:color w:val="auto"/>
            </w:rPr>
            <w:t>abril</w:t>
          </w:r>
          <w:r w:rsidR="008164E2">
            <w:rPr>
              <w:rStyle w:val="TextodoEspaoReservado"/>
              <w:rFonts w:ascii="Arial" w:hAnsi="Arial" w:cs="Arial"/>
              <w:color w:val="FF0000"/>
            </w:rPr>
            <w:t xml:space="preserve"> </w:t>
          </w:r>
        </w:sdtContent>
      </w:sdt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>.</w:t>
      </w:r>
    </w:p>
    <w:p w14:paraId="5A826D0A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89DED13" w14:textId="1AA87F07" w:rsidR="001E379B" w:rsidRPr="009A0F2E" w:rsidRDefault="001E379B" w:rsidP="009A0F2E">
      <w:pPr>
        <w:pStyle w:val="Citao"/>
      </w:pPr>
      <w:r w:rsidRPr="009A0F2E">
        <w:t>“</w:t>
      </w:r>
      <w:r w:rsidR="00BB19EC" w:rsidRPr="00BB19EC">
        <w:t>Estabelece normas e diretrizes específicas para a atuação dos Gestores e Fiscais de Contratos, incluindo deveres, responsabilidades e procedimentos, com o objetivo de assegurar a eficácia e conformidade na execução e fiscalização de Contratos e Atas de Registro de Preços, no âmbito do Poder Executivo Municipal</w:t>
      </w:r>
      <w:r w:rsidRPr="009A0F2E">
        <w:t>.”</w:t>
      </w:r>
    </w:p>
    <w:p w14:paraId="3D9CE6F1" w14:textId="77777777" w:rsidR="001E379B" w:rsidRPr="00C82A41" w:rsidRDefault="001E379B" w:rsidP="001E379B">
      <w:pPr>
        <w:spacing w:after="0" w:line="360" w:lineRule="auto"/>
        <w:ind w:left="424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F48FAF0" w14:textId="786C4D96" w:rsidR="001E379B" w:rsidRPr="00C82A41" w:rsidRDefault="009A0F2E" w:rsidP="000A2921">
      <w:pPr>
        <w:pStyle w:val="PargrafodaLista"/>
      </w:pPr>
      <w:r w:rsidRPr="00C82A41">
        <w:rPr>
          <w:rFonts w:eastAsia="Times New Roman"/>
          <w:b/>
          <w:bCs/>
          <w:lang w:eastAsia="pt-BR"/>
        </w:rPr>
        <w:t>FRANCISCO DAVID FRIGHETTO</w:t>
      </w:r>
      <w:r w:rsidRPr="00C82A41">
        <w:rPr>
          <w:rFonts w:eastAsia="Times New Roman"/>
          <w:lang w:eastAsia="pt-BR"/>
        </w:rPr>
        <w:t xml:space="preserve">, </w:t>
      </w:r>
      <w:r w:rsidR="001E379B" w:rsidRPr="009A0F2E">
        <w:t xml:space="preserve">Prefeito Municipal de </w:t>
      </w:r>
      <w:r w:rsidR="00003B86" w:rsidRPr="009A0F2E">
        <w:t>Anta Gorda</w:t>
      </w:r>
      <w:r w:rsidR="001E379B" w:rsidRPr="009A0F2E">
        <w:t xml:space="preserve">, Estado do Rio Grande do Sul, no uso de suas atribuições legais que lhe são conferidas pela Lei Orgânica Municipal, </w:t>
      </w:r>
      <w:r w:rsidR="001E379B" w:rsidRPr="00B94155">
        <w:rPr>
          <w:b/>
        </w:rPr>
        <w:t>RESOLVE</w:t>
      </w:r>
      <w:r w:rsidR="001E379B" w:rsidRPr="00C82A41">
        <w:t>:</w:t>
      </w:r>
    </w:p>
    <w:p w14:paraId="5DCFC5DE" w14:textId="77777777" w:rsidR="001E379B" w:rsidRPr="009A0F2E" w:rsidRDefault="001E379B" w:rsidP="009A0F2E">
      <w:pPr>
        <w:pStyle w:val="Ttulo"/>
      </w:pPr>
      <w:r w:rsidRPr="009A0F2E">
        <w:t>DECRETAR:</w:t>
      </w:r>
    </w:p>
    <w:p w14:paraId="55AAFC25" w14:textId="77777777" w:rsidR="00BB19EC" w:rsidRPr="005D19DB" w:rsidRDefault="00BB19EC" w:rsidP="00BB19EC">
      <w:pPr>
        <w:pStyle w:val="Ttulo1"/>
      </w:pPr>
      <w:r w:rsidRPr="005D19DB">
        <w:t>CAPÍTULO I</w:t>
      </w:r>
    </w:p>
    <w:p w14:paraId="1B9809B6" w14:textId="18B1DFDD" w:rsidR="00BB19EC" w:rsidRPr="005D19DB" w:rsidRDefault="00BB19EC" w:rsidP="00BB19EC">
      <w:pPr>
        <w:pStyle w:val="Ttulo2"/>
      </w:pPr>
      <w:r w:rsidRPr="005D19DB">
        <w:t>Da Abrangência</w:t>
      </w:r>
    </w:p>
    <w:p w14:paraId="32B93EAB" w14:textId="77777777" w:rsidR="00BB19EC" w:rsidRDefault="00BB19EC" w:rsidP="00BB19EC">
      <w:pPr>
        <w:pStyle w:val="Art"/>
      </w:pPr>
      <w:r w:rsidRPr="000974B5">
        <w:rPr>
          <w:b/>
        </w:rPr>
        <w:t>Art. 1º </w:t>
      </w:r>
      <w:r>
        <w:t xml:space="preserve">A atuação dos gestores e fiscais de contratos e atas de registro de preços, no âmbito do Poder Executivo do Município de Anta </w:t>
      </w:r>
      <w:proofErr w:type="spellStart"/>
      <w:r>
        <w:t>Gorda</w:t>
      </w:r>
      <w:r w:rsidRPr="00E762F8">
        <w:t>-RS</w:t>
      </w:r>
      <w:proofErr w:type="spellEnd"/>
      <w:r w:rsidRPr="00E762F8">
        <w:t>,</w:t>
      </w:r>
      <w:r>
        <w:t xml:space="preserve"> obedecerá ao disposto neste decreto.</w:t>
      </w:r>
    </w:p>
    <w:p w14:paraId="07A5FEC4" w14:textId="77777777" w:rsidR="00BB19EC" w:rsidRDefault="00BB19EC" w:rsidP="00BB19EC">
      <w:pPr>
        <w:pStyle w:val="Ttulo1"/>
      </w:pPr>
      <w:r>
        <w:t>Capítulo II</w:t>
      </w:r>
    </w:p>
    <w:p w14:paraId="062B541D" w14:textId="77777777" w:rsidR="00BB19EC" w:rsidRDefault="00BB19EC" w:rsidP="00BB19EC">
      <w:pPr>
        <w:pStyle w:val="Ttulo2"/>
      </w:pPr>
      <w:r>
        <w:t>Das Definições</w:t>
      </w:r>
    </w:p>
    <w:p w14:paraId="474684C6" w14:textId="77777777" w:rsidR="00BB19EC" w:rsidRPr="00900478" w:rsidRDefault="00BB19EC" w:rsidP="00BB19EC">
      <w:pPr>
        <w:pStyle w:val="Estilo1"/>
      </w:pPr>
      <w:r w:rsidRPr="00900478">
        <w:rPr>
          <w:b/>
        </w:rPr>
        <w:t>Art. 2º</w:t>
      </w:r>
      <w:r w:rsidRPr="00900478">
        <w:t> Para os efeitos deste decreto, serão adotadas as definições estabelecidas no artigo 6º, da Lei Federal nº 14.133, de 1º de abril de 2021, bem como as seguintes:</w:t>
      </w:r>
    </w:p>
    <w:p w14:paraId="77606828" w14:textId="77777777" w:rsidR="00BB19EC" w:rsidRPr="00900478" w:rsidRDefault="00BB19EC" w:rsidP="00BB19EC">
      <w:pPr>
        <w:pStyle w:val="Estilo1"/>
      </w:pPr>
      <w:r w:rsidRPr="00900478">
        <w:rPr>
          <w:b/>
        </w:rPr>
        <w:t>I </w:t>
      </w:r>
      <w:r>
        <w:rPr>
          <w:b/>
        </w:rPr>
        <w:t>–</w:t>
      </w:r>
      <w:r w:rsidRPr="00896722">
        <w:t xml:space="preserve"> Gestor de contrato ou ata: agente público designado para coordenar e supervisionar a </w:t>
      </w:r>
      <w:r w:rsidRPr="00900478">
        <w:t>execução do contrato ou ata, garantindo sua conformidade com as normas legais;</w:t>
      </w:r>
    </w:p>
    <w:p w14:paraId="4888CAA1" w14:textId="77777777" w:rsidR="00BB19EC" w:rsidRDefault="00BB19EC" w:rsidP="00BB19EC">
      <w:pPr>
        <w:pStyle w:val="Estilo2"/>
      </w:pPr>
      <w:r w:rsidRPr="00900478">
        <w:rPr>
          <w:b/>
        </w:rPr>
        <w:t>II –</w:t>
      </w:r>
      <w:r w:rsidRPr="00900478">
        <w:t> Fiscal d</w:t>
      </w:r>
      <w:r w:rsidRPr="00896722">
        <w:t>e contrato</w:t>
      </w:r>
      <w:r>
        <w:t xml:space="preserve"> ou ata: agente público designado para verificar a execução do contrato ou ata, garantindo a conformidade com as obrigações pactuadas.</w:t>
      </w:r>
    </w:p>
    <w:p w14:paraId="42D26552" w14:textId="77777777" w:rsidR="00BB19EC" w:rsidRDefault="00BB19EC" w:rsidP="00BB19EC">
      <w:pPr>
        <w:pStyle w:val="Ttulo1"/>
      </w:pPr>
      <w:r>
        <w:lastRenderedPageBreak/>
        <w:t>Capítulo III</w:t>
      </w:r>
    </w:p>
    <w:p w14:paraId="1C85C4AC" w14:textId="77777777" w:rsidR="00BB19EC" w:rsidRDefault="00BB19EC" w:rsidP="00BB19EC">
      <w:pPr>
        <w:pStyle w:val="Ttulo2"/>
      </w:pPr>
      <w:r>
        <w:t>Disposições Preliminares</w:t>
      </w:r>
    </w:p>
    <w:p w14:paraId="52D6B1B5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3</w:t>
      </w:r>
      <w:r w:rsidRPr="000974B5">
        <w:rPr>
          <w:b/>
        </w:rPr>
        <w:t>º </w:t>
      </w:r>
      <w:r>
        <w:t>O contrato ou ata de registro de preços deverá ser executado fielmente pelas partes, de acordo com as cláusulas avençadas e a legislação em vigor, sob pena de responsabilização sobre a sua inexecução, total ou parcial.</w:t>
      </w:r>
    </w:p>
    <w:p w14:paraId="116C4193" w14:textId="77777777" w:rsidR="00BB19EC" w:rsidRDefault="00BB19EC" w:rsidP="00BB19EC">
      <w:pPr>
        <w:pStyle w:val="Estilo1"/>
      </w:pPr>
      <w:r w:rsidRPr="000974B5">
        <w:rPr>
          <w:b/>
        </w:rPr>
        <w:t>Parágrafo único.</w:t>
      </w:r>
      <w:r>
        <w:t xml:space="preserve"> A execução do objeto contratado deverá ser acompanhada e fiscalizada </w:t>
      </w:r>
      <w:r w:rsidRPr="00896722">
        <w:t>pela</w:t>
      </w:r>
      <w:r>
        <w:t xml:space="preserve"> gestão municipal, por intermédio dos agentes públicos nomeados, de forma a garantir a regularidade dos atos praticados e a plena execução do objeto.</w:t>
      </w:r>
    </w:p>
    <w:p w14:paraId="011C6F8F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4</w:t>
      </w:r>
      <w:r w:rsidRPr="000974B5">
        <w:rPr>
          <w:b/>
        </w:rPr>
        <w:t>º </w:t>
      </w:r>
      <w:r>
        <w:t>As atividades de gestão e fiscalização compreendem um conjunto de ações sistemáticas e contínuas que visam garantir o cumprimento dos resultados esperados pela administração pública, a conformidade com as exigências legais e contratuais e a mitigação de riscos na execução dos ajustes celebrados.</w:t>
      </w:r>
    </w:p>
    <w:p w14:paraId="3AF07B8B" w14:textId="77777777" w:rsidR="00BB19EC" w:rsidRDefault="00BB19EC" w:rsidP="00BB19EC">
      <w:pPr>
        <w:pStyle w:val="Art"/>
      </w:pPr>
      <w:r w:rsidRPr="000974B5">
        <w:rPr>
          <w:b/>
        </w:rPr>
        <w:t>§</w:t>
      </w:r>
      <w:r>
        <w:rPr>
          <w:b/>
        </w:rPr>
        <w:t> </w:t>
      </w:r>
      <w:r w:rsidRPr="000974B5">
        <w:rPr>
          <w:b/>
        </w:rPr>
        <w:t>1º</w:t>
      </w:r>
      <w:r>
        <w:rPr>
          <w:b/>
        </w:rPr>
        <w:t> </w:t>
      </w:r>
      <w:r>
        <w:t xml:space="preserve">As atividades descritas no </w:t>
      </w:r>
      <w:r w:rsidRPr="00E762F8">
        <w:t>caput</w:t>
      </w:r>
      <w:r>
        <w:t xml:space="preserve"> serão realizadas pelo gestor e pelo fiscal, assegurada a distinção das funções.</w:t>
      </w:r>
    </w:p>
    <w:p w14:paraId="36C05EFC" w14:textId="77777777" w:rsidR="00BB19EC" w:rsidRDefault="00BB19EC" w:rsidP="00BB19EC">
      <w:pPr>
        <w:pStyle w:val="Estilo1"/>
      </w:pPr>
      <w:r w:rsidRPr="000974B5">
        <w:rPr>
          <w:b/>
        </w:rPr>
        <w:t>§ 2º </w:t>
      </w:r>
      <w:r>
        <w:t>As funções de fiscalização técnica ou administrativa poderão ser exercidas em conjunto ou individualmente por um ou mais fiscais, conforme designação, considerando a especificidade do objeto contratado, sua complexidade, as características técnicas, a entrega imediata e o valor da compra ou contratação.</w:t>
      </w:r>
    </w:p>
    <w:p w14:paraId="0D08C689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5</w:t>
      </w:r>
      <w:r w:rsidRPr="000974B5">
        <w:rPr>
          <w:b/>
        </w:rPr>
        <w:t>º </w:t>
      </w:r>
      <w:r>
        <w:t xml:space="preserve">Os fiscais poderão ser assessorados e subsidiados por agentes públicos da administração municipal ou por serviço de empresa ou de profissional especializado, contratados pela administração, considerando a especificidade do objeto. </w:t>
      </w:r>
    </w:p>
    <w:p w14:paraId="24B53935" w14:textId="77777777" w:rsidR="00BB19EC" w:rsidRDefault="00BB19EC" w:rsidP="00BB19EC">
      <w:pPr>
        <w:pStyle w:val="Art"/>
      </w:pPr>
      <w:r w:rsidRPr="000974B5">
        <w:rPr>
          <w:b/>
        </w:rPr>
        <w:t>§ 1º </w:t>
      </w:r>
      <w:r>
        <w:t xml:space="preserve">A empresa ou o profissional especializado contratado na forma prevista no caput deste artigo, assumirá responsabilidade civil objetiva pela veracidade e pela precisão das informações prestadas, firmará termo de compromisso de confidencialidade e não poderá exercer atribuição própria e exclusiva de fiscal do contrato. </w:t>
      </w:r>
    </w:p>
    <w:p w14:paraId="57606C03" w14:textId="77777777" w:rsidR="00BB19EC" w:rsidRDefault="00BB19EC" w:rsidP="00BB19EC">
      <w:pPr>
        <w:pStyle w:val="Estilo1"/>
      </w:pPr>
      <w:r w:rsidRPr="000974B5">
        <w:rPr>
          <w:b/>
        </w:rPr>
        <w:lastRenderedPageBreak/>
        <w:t>§ 2º </w:t>
      </w:r>
      <w:r>
        <w:t xml:space="preserve">Os agentes públicos da administração municipal, quando demandados, prestarão informações em documentos apartados e devidamente assinados, e responderão pela veracidade e pela precisão do seu conteúdo. </w:t>
      </w:r>
    </w:p>
    <w:p w14:paraId="291C8D0D" w14:textId="77777777" w:rsidR="00BB19EC" w:rsidRDefault="00BB19EC" w:rsidP="00BB19EC">
      <w:pPr>
        <w:pStyle w:val="Estilo1"/>
      </w:pPr>
      <w:r w:rsidRPr="000974B5">
        <w:rPr>
          <w:b/>
        </w:rPr>
        <w:t>§ 3º </w:t>
      </w:r>
      <w:r>
        <w:t>A atuação dos agentes públicos da administração municipal e a contratação de terceiros não eximirá a responsabilidade dos fiscais do contrato, nos limites das informações recebidas.</w:t>
      </w:r>
    </w:p>
    <w:p w14:paraId="475BFD05" w14:textId="77777777" w:rsidR="00BB19EC" w:rsidRDefault="00BB19EC" w:rsidP="00BB19EC">
      <w:pPr>
        <w:pStyle w:val="Ttulo1"/>
      </w:pPr>
      <w:r>
        <w:t>Capítulo IV</w:t>
      </w:r>
    </w:p>
    <w:p w14:paraId="2F0685BB" w14:textId="77777777" w:rsidR="00BB19EC" w:rsidRDefault="00BB19EC" w:rsidP="00BB19EC">
      <w:pPr>
        <w:pStyle w:val="Ttulo2"/>
      </w:pPr>
      <w:r>
        <w:t>Da Gestão Dos Contratos</w:t>
      </w:r>
    </w:p>
    <w:p w14:paraId="28451367" w14:textId="7FA4CA62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6</w:t>
      </w:r>
      <w:r w:rsidRPr="000974B5">
        <w:rPr>
          <w:b/>
        </w:rPr>
        <w:t>º </w:t>
      </w:r>
      <w:r>
        <w:t>A gestão dos contratos será realizada por agente público, preferencialmente, da respectiva Secretaria à qu</w:t>
      </w:r>
      <w:r w:rsidR="00C40369">
        <w:t>al</w:t>
      </w:r>
      <w:r>
        <w:t xml:space="preserve"> o contrato ou ata se vincula. São exemplos de atribuições:</w:t>
      </w:r>
    </w:p>
    <w:p w14:paraId="7D06204B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conferir</w:t>
      </w:r>
      <w:proofErr w:type="gramEnd"/>
      <w:r w:rsidRPr="00896722">
        <w:t xml:space="preserve"> a existência de empenho prévio à realização da despesa;</w:t>
      </w:r>
    </w:p>
    <w:p w14:paraId="6F11E131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II – </w:t>
      </w:r>
      <w:proofErr w:type="gramStart"/>
      <w:r w:rsidRPr="00896722">
        <w:t>conferir</w:t>
      </w:r>
      <w:proofErr w:type="gramEnd"/>
      <w:r w:rsidRPr="00896722">
        <w:t xml:space="preserve"> a existência de designação de fiscal;</w:t>
      </w:r>
    </w:p>
    <w:p w14:paraId="1BF9100F" w14:textId="5CA3DE14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III </w:t>
      </w:r>
      <w:r>
        <w:rPr>
          <w:b/>
          <w:bCs w:val="0"/>
        </w:rPr>
        <w:t>–</w:t>
      </w:r>
      <w:r w:rsidRPr="00900478">
        <w:rPr>
          <w:b/>
          <w:bCs w:val="0"/>
        </w:rPr>
        <w:t> </w:t>
      </w:r>
      <w:r w:rsidRPr="00896722">
        <w:t xml:space="preserve">administrar o prazo de vencimento, sugerindo o aditamento do ajuste ou a abertura de nova licitação, cuja adoção das providências para análise da vigência </w:t>
      </w:r>
      <w:r w:rsidR="00C40369">
        <w:t xml:space="preserve">e </w:t>
      </w:r>
      <w:r w:rsidRPr="00896722">
        <w:t>a confecção tempestiva dos termos aditivos caberá ao servidor designado para a elaboração dos contratos, atas de registro de preços, termos aditivos e instrumentos congêneres, devendo este observar a adequada publicação dos respectivos instrumentos nos moldes da legislação vigente, bem como o correto registro no sistema LICITACON – Contratos, além de atender às peculiaridades de publicação de contratos decorrentes de convênios;</w:t>
      </w:r>
    </w:p>
    <w:p w14:paraId="3CE9E1A5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IV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controlar</w:t>
      </w:r>
      <w:proofErr w:type="gramEnd"/>
      <w:r w:rsidRPr="00896722">
        <w:t xml:space="preserve"> os limites de acréscimo e de supressão, em conformidade com a legislação;</w:t>
      </w:r>
    </w:p>
    <w:p w14:paraId="73825ABE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V – </w:t>
      </w:r>
      <w:proofErr w:type="gramStart"/>
      <w:r w:rsidRPr="00896722">
        <w:t xml:space="preserve">receber </w:t>
      </w:r>
      <w:r>
        <w:t>e/</w:t>
      </w:r>
      <w:r w:rsidRPr="00896722">
        <w:t>ou formular</w:t>
      </w:r>
      <w:proofErr w:type="gramEnd"/>
      <w:r w:rsidRPr="00896722">
        <w:t xml:space="preserve"> os pedidos de reajuste, repactuação e de reequilíbrio econômico-financeiro, encaminhando para os órgãos competentes realizarem a análise correspondente, quando necessário, submetendo-os à autoridade superior;</w:t>
      </w:r>
    </w:p>
    <w:p w14:paraId="6AE02920" w14:textId="77777777" w:rsidR="00BB19EC" w:rsidRDefault="00BB19EC" w:rsidP="00BB19EC">
      <w:pPr>
        <w:pStyle w:val="Estilo1"/>
        <w:contextualSpacing/>
      </w:pPr>
      <w:r w:rsidRPr="00900478">
        <w:rPr>
          <w:b/>
          <w:bCs w:val="0"/>
        </w:rPr>
        <w:t>VI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verificar</w:t>
      </w:r>
      <w:proofErr w:type="gramEnd"/>
      <w:r w:rsidRPr="00896722">
        <w:t xml:space="preserve"> a validade da garantia prestada pelo contratado, examinar a possibilidade da sua substituição</w:t>
      </w:r>
      <w:r>
        <w:t xml:space="preserve"> nos casos em que permitida e providenciar a sua liberação ao fim do contrato, conforme cada caso.</w:t>
      </w:r>
    </w:p>
    <w:p w14:paraId="3496A570" w14:textId="77777777" w:rsidR="00BB19EC" w:rsidRDefault="00BB19EC" w:rsidP="00BB19EC">
      <w:pPr>
        <w:pStyle w:val="Ttulo1"/>
      </w:pPr>
      <w:r>
        <w:lastRenderedPageBreak/>
        <w:t>Capítulo V</w:t>
      </w:r>
    </w:p>
    <w:p w14:paraId="12559A6C" w14:textId="77777777" w:rsidR="00BB19EC" w:rsidRDefault="00BB19EC" w:rsidP="00BB19EC">
      <w:pPr>
        <w:pStyle w:val="Ttulo2"/>
      </w:pPr>
      <w:r>
        <w:t>Da Fiscalização Dos Contratos</w:t>
      </w:r>
    </w:p>
    <w:p w14:paraId="7911E7D0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7</w:t>
      </w:r>
      <w:r w:rsidRPr="000974B5">
        <w:rPr>
          <w:b/>
        </w:rPr>
        <w:t>º </w:t>
      </w:r>
      <w:r>
        <w:t xml:space="preserve">Compete aos fiscalizadores de contratos e atas: </w:t>
      </w:r>
    </w:p>
    <w:p w14:paraId="3EF71AD0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conhecer</w:t>
      </w:r>
      <w:proofErr w:type="gramEnd"/>
      <w:r>
        <w:t xml:space="preserve"> </w:t>
      </w:r>
      <w:r w:rsidRPr="00896722">
        <w:t>os termos do processo de contratação e as condições ajustadas;</w:t>
      </w:r>
    </w:p>
    <w:p w14:paraId="28CC67F8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acompanhar e fiscalizar</w:t>
      </w:r>
      <w:proofErr w:type="gramEnd"/>
      <w:r w:rsidRPr="00896722">
        <w:t xml:space="preserve"> a execução da obra, do serviço ou do fornecimento de bens, em estrita observância ao edital e ao contrato, garantindo o cumprimento das obrigações por parte do contratado;</w:t>
      </w:r>
    </w:p>
    <w:p w14:paraId="44BD56BB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III </w:t>
      </w:r>
      <w:r>
        <w:rPr>
          <w:b/>
          <w:bCs w:val="0"/>
        </w:rPr>
        <w:t>–</w:t>
      </w:r>
      <w:r w:rsidRPr="00896722">
        <w:t> registrar</w:t>
      </w:r>
      <w:r>
        <w:t xml:space="preserve"> </w:t>
      </w:r>
      <w:r w:rsidRPr="00896722">
        <w:t>todas as ocorrências relativas à execução do contrato ou ata, e notificar formalmente o contratado para a adoção das providências necessárias, estabelecendo prazo razoável para regularização;</w:t>
      </w:r>
    </w:p>
    <w:p w14:paraId="2EB52245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IV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orientar</w:t>
      </w:r>
      <w:proofErr w:type="gramEnd"/>
      <w:r>
        <w:t xml:space="preserve"> </w:t>
      </w:r>
      <w:r w:rsidRPr="00896722">
        <w:t>o fiscalizado, dando e recebendo informações sobre a execução do objeto;</w:t>
      </w:r>
    </w:p>
    <w:p w14:paraId="75F07ED7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V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sugerir</w:t>
      </w:r>
      <w:proofErr w:type="gramEnd"/>
      <w:r>
        <w:t xml:space="preserve"> </w:t>
      </w:r>
      <w:r w:rsidRPr="00896722">
        <w:t xml:space="preserve">ao gestor a adoção de medidas corretivas, inclusive a intervenção administrativa, quando cabível, para assegurar a continuidade e regularidade da execução contratual; </w:t>
      </w:r>
    </w:p>
    <w:p w14:paraId="263EECC7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VI</w:t>
      </w:r>
      <w:r w:rsidRPr="00896722">
        <w:t>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informar</w:t>
      </w:r>
      <w:proofErr w:type="gramEnd"/>
      <w:r>
        <w:t xml:space="preserve"> </w:t>
      </w:r>
      <w:r w:rsidRPr="00896722">
        <w:t xml:space="preserve">sobre a necessidade de aplicação de penalidade, quando houver inadimplência do contratado na execução do objeto ou de seus prazos, garantindo a ampla defesa e o contraditório;   </w:t>
      </w:r>
    </w:p>
    <w:p w14:paraId="570E4CB5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VII </w:t>
      </w:r>
      <w:r>
        <w:rPr>
          <w:b/>
          <w:bCs w:val="0"/>
        </w:rPr>
        <w:t>–</w:t>
      </w:r>
      <w:r w:rsidRPr="00896722">
        <w:t> solicitar</w:t>
      </w:r>
      <w:r>
        <w:t xml:space="preserve"> </w:t>
      </w:r>
      <w:r w:rsidRPr="00896722">
        <w:t>à autoridade superior a contratação de terceiro para auxiliá-lo e subsidiá-lo de informações pertinentes ao objeto da fiscalização, caso necessário;</w:t>
      </w:r>
    </w:p>
    <w:p w14:paraId="5AA1A15B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VIII </w:t>
      </w:r>
      <w:r>
        <w:rPr>
          <w:b/>
          <w:bCs w:val="0"/>
        </w:rPr>
        <w:t>–</w:t>
      </w:r>
      <w:r w:rsidRPr="00896722">
        <w:t> conferir</w:t>
      </w:r>
      <w:r>
        <w:t xml:space="preserve"> </w:t>
      </w:r>
      <w:r w:rsidRPr="00896722">
        <w:t>a conclusão das etapas e o cumprimento das condições que antecedem a fase de liquidação e pagamento;</w:t>
      </w:r>
    </w:p>
    <w:p w14:paraId="05B80597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IX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dar</w:t>
      </w:r>
      <w:proofErr w:type="gramEnd"/>
      <w:r>
        <w:t xml:space="preserve"> </w:t>
      </w:r>
      <w:r w:rsidRPr="00896722">
        <w:t xml:space="preserve">recebimento provisório e/ou definitivo das obras, serviços e compras mediante termo circunstanciado; </w:t>
      </w:r>
    </w:p>
    <w:p w14:paraId="7FBB2A0C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X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elaborar</w:t>
      </w:r>
      <w:proofErr w:type="gramEnd"/>
      <w:r>
        <w:t xml:space="preserve"> </w:t>
      </w:r>
      <w:r w:rsidRPr="00896722">
        <w:t xml:space="preserve">relatório detalhado de fiscalização quando for necessário comprovar as atividades realizadas pelo contratado, podendo conter dados, informações, entrevistas, fotos e vídeos em relação ao processo de fiscalização, o qual deverá ser encaminhado para a etapa de liquidação e pagamento; </w:t>
      </w:r>
    </w:p>
    <w:p w14:paraId="4A491767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XI </w:t>
      </w:r>
      <w:r>
        <w:rPr>
          <w:b/>
          <w:bCs w:val="0"/>
        </w:rPr>
        <w:t>–</w:t>
      </w:r>
      <w:r w:rsidRPr="00900478">
        <w:rPr>
          <w:b/>
          <w:bCs w:val="0"/>
        </w:rPr>
        <w:t> </w:t>
      </w:r>
      <w:r w:rsidRPr="00896722">
        <w:t>executar outras atividades determinadas pelo superior hierárquico.</w:t>
      </w:r>
    </w:p>
    <w:p w14:paraId="7113ACCC" w14:textId="77777777" w:rsidR="00BB19EC" w:rsidRDefault="00BB19EC" w:rsidP="00BB19EC">
      <w:pPr>
        <w:pStyle w:val="Art"/>
      </w:pPr>
      <w:r w:rsidRPr="000974B5">
        <w:rPr>
          <w:b/>
        </w:rPr>
        <w:lastRenderedPageBreak/>
        <w:t>Parágrafo único.</w:t>
      </w:r>
      <w:r>
        <w:t xml:space="preserve"> Referente aos contratos de obras, poderão ser nomeados dois fiscalizadores, um com a competência técnica e mediante a expedição de Anotação de Responsabilidade Técnica – ART, e outro como fiscalizador administrativo ou jurídico.</w:t>
      </w:r>
    </w:p>
    <w:p w14:paraId="1AD8FAE8" w14:textId="77777777" w:rsidR="00BB19EC" w:rsidRDefault="00BB19EC" w:rsidP="00BB19EC">
      <w:pPr>
        <w:pStyle w:val="Ttulo1"/>
      </w:pPr>
      <w:r>
        <w:t>Capítulo VI</w:t>
      </w:r>
    </w:p>
    <w:p w14:paraId="111E663C" w14:textId="77777777" w:rsidR="00BB19EC" w:rsidRDefault="00BB19EC" w:rsidP="00BB19EC">
      <w:pPr>
        <w:pStyle w:val="Ttulo2"/>
      </w:pPr>
      <w:r>
        <w:t>Da Designação</w:t>
      </w:r>
    </w:p>
    <w:p w14:paraId="5644B801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8</w:t>
      </w:r>
      <w:r w:rsidRPr="000974B5">
        <w:rPr>
          <w:b/>
        </w:rPr>
        <w:t>º </w:t>
      </w:r>
      <w:r>
        <w:t xml:space="preserve">Os gestores e os fiscais, bem como seus respectivos substitutos, serão designados com observância dos requisitos previstos nos artigos 10 e 11 deste Decreto. </w:t>
      </w:r>
    </w:p>
    <w:p w14:paraId="2553DEA6" w14:textId="77777777" w:rsidR="00BB19EC" w:rsidRDefault="00BB19EC" w:rsidP="00BB19EC">
      <w:pPr>
        <w:pStyle w:val="Art"/>
      </w:pPr>
      <w:r w:rsidRPr="000974B5">
        <w:rPr>
          <w:b/>
        </w:rPr>
        <w:t>§</w:t>
      </w:r>
      <w:r>
        <w:rPr>
          <w:b/>
        </w:rPr>
        <w:t> </w:t>
      </w:r>
      <w:r w:rsidRPr="000974B5">
        <w:rPr>
          <w:b/>
        </w:rPr>
        <w:t>1º</w:t>
      </w:r>
      <w:r>
        <w:rPr>
          <w:b/>
        </w:rPr>
        <w:t> </w:t>
      </w:r>
      <w:r>
        <w:t xml:space="preserve">Preferencialmente, o gestor será o titular da Secretaria integrante da Administração Municipal demandante da licitação ou servidor por ele designado, já indicado no Termo de Referência. </w:t>
      </w:r>
    </w:p>
    <w:p w14:paraId="1D914971" w14:textId="77777777" w:rsidR="00BB19EC" w:rsidRDefault="00BB19EC" w:rsidP="00BB19EC">
      <w:pPr>
        <w:pStyle w:val="Art"/>
      </w:pPr>
      <w:r w:rsidRPr="000974B5">
        <w:rPr>
          <w:b/>
        </w:rPr>
        <w:t>§</w:t>
      </w:r>
      <w:r>
        <w:rPr>
          <w:b/>
        </w:rPr>
        <w:t> 2</w:t>
      </w:r>
      <w:r w:rsidRPr="000974B5">
        <w:rPr>
          <w:b/>
        </w:rPr>
        <w:t>º</w:t>
      </w:r>
      <w:r>
        <w:rPr>
          <w:b/>
        </w:rPr>
        <w:t> </w:t>
      </w:r>
      <w:r>
        <w:t xml:space="preserve">O fiscal ou equipe de fiscalização serão indicados no Termo de Referência pelo órgão demandante. </w:t>
      </w:r>
    </w:p>
    <w:p w14:paraId="69BB444C" w14:textId="77777777" w:rsidR="00BB19EC" w:rsidRDefault="00BB19EC" w:rsidP="00BB19EC">
      <w:pPr>
        <w:pStyle w:val="Art"/>
      </w:pPr>
      <w:r w:rsidRPr="000974B5">
        <w:rPr>
          <w:b/>
        </w:rPr>
        <w:t>§</w:t>
      </w:r>
      <w:r>
        <w:rPr>
          <w:b/>
        </w:rPr>
        <w:t> 3</w:t>
      </w:r>
      <w:r w:rsidRPr="000974B5">
        <w:rPr>
          <w:b/>
        </w:rPr>
        <w:t>º</w:t>
      </w:r>
      <w:r>
        <w:rPr>
          <w:b/>
        </w:rPr>
        <w:t> </w:t>
      </w:r>
      <w:r>
        <w:t xml:space="preserve">Na designação de que trata o caput deste artigo, preferencialmente, deverão ser considerados os seguintes requisitos: </w:t>
      </w:r>
    </w:p>
    <w:p w14:paraId="5038060E" w14:textId="77777777" w:rsidR="00BB19EC" w:rsidRDefault="00BB19EC" w:rsidP="00BB19EC">
      <w:pPr>
        <w:pStyle w:val="Estilo2"/>
        <w:contextualSpacing/>
      </w:pPr>
      <w:r w:rsidRPr="00900478">
        <w:rPr>
          <w:b/>
          <w:bCs w:val="0"/>
        </w:rPr>
        <w:t>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a</w:t>
      </w:r>
      <w:proofErr w:type="gramEnd"/>
      <w:r>
        <w:t xml:space="preserve"> </w:t>
      </w:r>
      <w:r w:rsidRPr="00896722">
        <w:t xml:space="preserve">compatibilidade com as atribuições do cargo, emprego ou função pública; </w:t>
      </w:r>
    </w:p>
    <w:p w14:paraId="104D16E3" w14:textId="77777777" w:rsidR="00BB19EC" w:rsidRDefault="00BB19EC" w:rsidP="00BB19EC">
      <w:pPr>
        <w:pStyle w:val="Estilo2"/>
        <w:contextualSpacing/>
      </w:pPr>
      <w:r w:rsidRPr="00900478">
        <w:rPr>
          <w:b/>
          <w:bCs w:val="0"/>
        </w:rPr>
        <w:t>II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a</w:t>
      </w:r>
      <w:proofErr w:type="gramEnd"/>
      <w:r>
        <w:t xml:space="preserve"> </w:t>
      </w:r>
      <w:r w:rsidRPr="00896722">
        <w:t xml:space="preserve">complexidade da fiscalização; </w:t>
      </w:r>
    </w:p>
    <w:p w14:paraId="7873C719" w14:textId="77777777" w:rsidR="00BB19EC" w:rsidRDefault="00BB19EC" w:rsidP="00BB19EC">
      <w:pPr>
        <w:pStyle w:val="Estilo2"/>
        <w:contextualSpacing/>
      </w:pPr>
      <w:r w:rsidRPr="00900478">
        <w:rPr>
          <w:b/>
          <w:bCs w:val="0"/>
        </w:rPr>
        <w:t>III </w:t>
      </w:r>
      <w:r>
        <w:rPr>
          <w:b/>
          <w:bCs w:val="0"/>
        </w:rPr>
        <w:t>–</w:t>
      </w:r>
      <w:r w:rsidRPr="00896722">
        <w:t> o</w:t>
      </w:r>
      <w:r>
        <w:t xml:space="preserve"> </w:t>
      </w:r>
      <w:r w:rsidRPr="00896722">
        <w:t>quantitativo de contratos por agente público;</w:t>
      </w:r>
    </w:p>
    <w:p w14:paraId="0CA9F29C" w14:textId="77777777" w:rsidR="00BB19EC" w:rsidRDefault="00BB19EC" w:rsidP="00BB19EC">
      <w:pPr>
        <w:pStyle w:val="Estilo2"/>
        <w:contextualSpacing/>
      </w:pPr>
      <w:r w:rsidRPr="00900478">
        <w:rPr>
          <w:b/>
          <w:bCs w:val="0"/>
        </w:rPr>
        <w:t>IV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o</w:t>
      </w:r>
      <w:proofErr w:type="gramEnd"/>
      <w:r>
        <w:t xml:space="preserve"> v</w:t>
      </w:r>
      <w:r w:rsidRPr="00896722">
        <w:t>alor da compra ou contr</w:t>
      </w:r>
      <w:r>
        <w:t>atação.</w:t>
      </w:r>
    </w:p>
    <w:p w14:paraId="6ECD0D21" w14:textId="77777777" w:rsidR="00BB19EC" w:rsidRDefault="00BB19EC" w:rsidP="00BB19EC">
      <w:pPr>
        <w:pStyle w:val="Art"/>
      </w:pPr>
      <w:r w:rsidRPr="000974B5">
        <w:rPr>
          <w:b/>
        </w:rPr>
        <w:t>Art. </w:t>
      </w:r>
      <w:r>
        <w:rPr>
          <w:b/>
        </w:rPr>
        <w:t>9</w:t>
      </w:r>
      <w:r w:rsidRPr="000974B5">
        <w:rPr>
          <w:b/>
        </w:rPr>
        <w:t>º </w:t>
      </w:r>
      <w:r>
        <w:t>A designação dos gestores e fiscais deverá ser formalizada no contrato, ata de registro de preços ou nota de empenho quando a contratação envolver diversas secretarias, com a descrição do nome completo do agente público e número da respectiva matrícula.</w:t>
      </w:r>
    </w:p>
    <w:p w14:paraId="4B7DAF9C" w14:textId="77777777" w:rsidR="00BB19EC" w:rsidRDefault="00BB19EC" w:rsidP="00BB19EC">
      <w:pPr>
        <w:pStyle w:val="Ttulo1"/>
      </w:pPr>
      <w:r>
        <w:t>Seção I</w:t>
      </w:r>
    </w:p>
    <w:p w14:paraId="2FC6E0FE" w14:textId="77777777" w:rsidR="00BB19EC" w:rsidRDefault="00BB19EC" w:rsidP="00BB19EC">
      <w:pPr>
        <w:pStyle w:val="Ttulo2"/>
      </w:pPr>
      <w:r>
        <w:t>Dos Requisitos para a Designação</w:t>
      </w:r>
    </w:p>
    <w:p w14:paraId="7BB24AA2" w14:textId="77777777" w:rsidR="00BB19EC" w:rsidRDefault="00BB19EC" w:rsidP="00BB19EC">
      <w:pPr>
        <w:pStyle w:val="Art"/>
      </w:pPr>
      <w:r w:rsidRPr="000974B5">
        <w:rPr>
          <w:b/>
        </w:rPr>
        <w:t>Art. 1</w:t>
      </w:r>
      <w:r>
        <w:rPr>
          <w:b/>
        </w:rPr>
        <w:t>0.</w:t>
      </w:r>
      <w:r w:rsidRPr="000974B5">
        <w:rPr>
          <w:b/>
        </w:rPr>
        <w:t> </w:t>
      </w:r>
      <w:r>
        <w:t xml:space="preserve">Os agentes públicos designados para o cumprimento do disposto neste Decreto, deverão preencher os seguintes requisitos: </w:t>
      </w:r>
    </w:p>
    <w:p w14:paraId="01E62B4E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lastRenderedPageBreak/>
        <w:t>I </w:t>
      </w:r>
      <w:r>
        <w:rPr>
          <w:b/>
          <w:bCs w:val="0"/>
        </w:rPr>
        <w:t>–</w:t>
      </w:r>
      <w:r w:rsidRPr="00896722">
        <w:t> </w:t>
      </w:r>
      <w:proofErr w:type="gramStart"/>
      <w:r w:rsidRPr="00896722">
        <w:t>ser</w:t>
      </w:r>
      <w:proofErr w:type="gramEnd"/>
      <w:r w:rsidRPr="00896722">
        <w:t>,</w:t>
      </w:r>
      <w:r>
        <w:t xml:space="preserve"> </w:t>
      </w:r>
      <w:r w:rsidRPr="00896722">
        <w:t xml:space="preserve">preferencialmente, servidor efetivo ou empregado público dos quadros permanentes da administração pública; </w:t>
      </w:r>
    </w:p>
    <w:p w14:paraId="76180BF3" w14:textId="77777777" w:rsidR="00BB19EC" w:rsidRPr="00896722" w:rsidRDefault="00BB19EC" w:rsidP="00BB19EC">
      <w:pPr>
        <w:pStyle w:val="Estilo1"/>
        <w:contextualSpacing/>
      </w:pPr>
      <w:r w:rsidRPr="00900478">
        <w:rPr>
          <w:b/>
          <w:bCs w:val="0"/>
        </w:rPr>
        <w:t>II </w:t>
      </w:r>
      <w:r>
        <w:rPr>
          <w:b/>
          <w:bCs w:val="0"/>
        </w:rPr>
        <w:t>–</w:t>
      </w:r>
      <w:r w:rsidRPr="00900478">
        <w:rPr>
          <w:b/>
          <w:bCs w:val="0"/>
        </w:rPr>
        <w:t> </w:t>
      </w:r>
      <w:proofErr w:type="gramStart"/>
      <w:r w:rsidRPr="00896722">
        <w:t>ter</w:t>
      </w:r>
      <w:proofErr w:type="gramEnd"/>
      <w:r>
        <w:t xml:space="preserve"> </w:t>
      </w:r>
      <w:r w:rsidRPr="00896722">
        <w:t xml:space="preserve">atribuições relacionadas aos objetos das licitações, contratos e atas; </w:t>
      </w:r>
    </w:p>
    <w:p w14:paraId="138F6776" w14:textId="77777777" w:rsidR="00BB19EC" w:rsidRDefault="00BB19EC" w:rsidP="00BB19EC">
      <w:pPr>
        <w:pStyle w:val="Estilo1"/>
        <w:contextualSpacing/>
      </w:pPr>
      <w:r w:rsidRPr="00900478">
        <w:rPr>
          <w:b/>
          <w:bCs w:val="0"/>
        </w:rPr>
        <w:t>III – </w:t>
      </w:r>
      <w:r w:rsidRPr="00896722">
        <w:t>não</w:t>
      </w:r>
      <w:r>
        <w:t xml:space="preserve"> </w:t>
      </w:r>
      <w:r w:rsidRPr="00896722">
        <w:t>ser cônjuge ou companheiro de licitantes ou contratados habituais da administração, nem ter</w:t>
      </w:r>
      <w:r>
        <w:t xml:space="preserve"> com eles vínculo de parentesco, colateral ou por afinidade, até o terceiro grau, ou de natureza técnica, comercial, econômica, financeira, trabalhista e civil.</w:t>
      </w:r>
    </w:p>
    <w:p w14:paraId="7F80DFEC" w14:textId="77777777" w:rsidR="00BB19EC" w:rsidRDefault="00BB19EC" w:rsidP="00BB19EC">
      <w:pPr>
        <w:pStyle w:val="Art"/>
      </w:pPr>
      <w:r w:rsidRPr="000974B5">
        <w:rPr>
          <w:b/>
        </w:rPr>
        <w:t>Parágrafo único.</w:t>
      </w:r>
      <w:r>
        <w:t> Para fins do disposto no inciso III, consideram-se contratados habituais as pessoas físicas e jurídicas com histórico recorrente de contratação com o órgão ou com a entidade contratante.</w:t>
      </w:r>
    </w:p>
    <w:p w14:paraId="0E1B5A92" w14:textId="77777777" w:rsidR="00BB19EC" w:rsidRDefault="00BB19EC" w:rsidP="00BB19EC">
      <w:pPr>
        <w:pStyle w:val="Art"/>
      </w:pPr>
      <w:r w:rsidRPr="000974B5">
        <w:rPr>
          <w:b/>
        </w:rPr>
        <w:t>Art. 1</w:t>
      </w:r>
      <w:r>
        <w:rPr>
          <w:b/>
        </w:rPr>
        <w:t>1.</w:t>
      </w:r>
      <w:r w:rsidRPr="000974B5">
        <w:rPr>
          <w:b/>
        </w:rPr>
        <w:t> </w:t>
      </w:r>
      <w:r>
        <w:t xml:space="preserve">O princípio da segregação das funções veda a designação do mesmo agente público para atuação simultânea em funções mais suscetíveis a riscos, de modo a reduzir a possibilidade de ocultação de erros e de ocorrência de fraudes na contratação, salvo em casos excepcionais e devidamente justificados. </w:t>
      </w:r>
    </w:p>
    <w:p w14:paraId="4A6E5400" w14:textId="77777777" w:rsidR="00BB19EC" w:rsidRDefault="00BB19EC" w:rsidP="00BB19EC">
      <w:pPr>
        <w:pStyle w:val="Art"/>
      </w:pPr>
      <w:r w:rsidRPr="009E4238">
        <w:rPr>
          <w:b/>
        </w:rPr>
        <w:t>§</w:t>
      </w:r>
      <w:r>
        <w:rPr>
          <w:b/>
        </w:rPr>
        <w:t> </w:t>
      </w:r>
      <w:r w:rsidRPr="009E4238">
        <w:rPr>
          <w:b/>
        </w:rPr>
        <w:t>1º</w:t>
      </w:r>
      <w:r>
        <w:rPr>
          <w:b/>
        </w:rPr>
        <w:t> </w:t>
      </w:r>
      <w:r>
        <w:t>A aplicação do princípio da segregação de funções deverá ser avaliada de acordo com a estrutura organizacional do órgão e a complexidade dos contratos e atas, garantindo que não haja concentração excessiva de poderes decisórios em um único agente.</w:t>
      </w:r>
    </w:p>
    <w:p w14:paraId="0599705A" w14:textId="77777777" w:rsidR="00BB19EC" w:rsidRDefault="00BB19EC" w:rsidP="00BB19EC">
      <w:pPr>
        <w:pStyle w:val="Estilo1"/>
      </w:pPr>
      <w:r w:rsidRPr="009E4238">
        <w:rPr>
          <w:b/>
        </w:rPr>
        <w:t>§</w:t>
      </w:r>
      <w:r>
        <w:rPr>
          <w:b/>
        </w:rPr>
        <w:t> </w:t>
      </w:r>
      <w:r w:rsidRPr="009E4238">
        <w:rPr>
          <w:b/>
        </w:rPr>
        <w:t>2º</w:t>
      </w:r>
      <w:r>
        <w:rPr>
          <w:b/>
        </w:rPr>
        <w:t> </w:t>
      </w:r>
      <w:r>
        <w:t>Em situações excepcionais e devidamente justificadas, poderá ser permitida a atuação concomitante de um mesmo agente em mais de uma função, desde que sejam adotadas medidas de controle para mitigar riscos de conflito de interesses.</w:t>
      </w:r>
    </w:p>
    <w:p w14:paraId="6A77D2D5" w14:textId="77777777" w:rsidR="00BB19EC" w:rsidRDefault="00BB19EC" w:rsidP="00BB19EC">
      <w:pPr>
        <w:pStyle w:val="Ttulo1"/>
      </w:pPr>
      <w:r>
        <w:t>Capítulo VII</w:t>
      </w:r>
    </w:p>
    <w:p w14:paraId="11E020AE" w14:textId="77777777" w:rsidR="00BB19EC" w:rsidRDefault="00BB19EC" w:rsidP="00BB19EC">
      <w:pPr>
        <w:pStyle w:val="Ttulo2"/>
      </w:pPr>
      <w:r>
        <w:t>Disposições Finais</w:t>
      </w:r>
    </w:p>
    <w:p w14:paraId="5E526AE2" w14:textId="77777777" w:rsidR="00BB19EC" w:rsidRDefault="00BB19EC" w:rsidP="00BB19EC">
      <w:pPr>
        <w:pStyle w:val="Art"/>
      </w:pPr>
      <w:r w:rsidRPr="000974B5">
        <w:rPr>
          <w:b/>
        </w:rPr>
        <w:t>Art. 1</w:t>
      </w:r>
      <w:r>
        <w:rPr>
          <w:b/>
        </w:rPr>
        <w:t>2.</w:t>
      </w:r>
      <w:r w:rsidRPr="000974B5">
        <w:rPr>
          <w:b/>
        </w:rPr>
        <w:t> </w:t>
      </w:r>
      <w:r>
        <w:t>O gestor e o fiscal poderão ser responsabilizados pela sua atuação na forma da lei.</w:t>
      </w:r>
    </w:p>
    <w:p w14:paraId="1ADB385F" w14:textId="77777777" w:rsidR="00BB19EC" w:rsidRDefault="00BB19EC" w:rsidP="00BB19EC">
      <w:pPr>
        <w:pStyle w:val="Art"/>
      </w:pPr>
      <w:r w:rsidRPr="000974B5">
        <w:rPr>
          <w:b/>
        </w:rPr>
        <w:t>Art. 1</w:t>
      </w:r>
      <w:r>
        <w:rPr>
          <w:b/>
        </w:rPr>
        <w:t>3.</w:t>
      </w:r>
      <w:r w:rsidRPr="000974B5">
        <w:rPr>
          <w:b/>
        </w:rPr>
        <w:t> </w:t>
      </w:r>
      <w:r>
        <w:t xml:space="preserve">A recusa do agente público para assumir a atribuição do encargo de fiscalização só poderá ocorrer por justificativa motivada, conforme os casos de impedimento previstos na Lei nº 14.133/2021 ou ausência de conhecimento técnico que possibilite a fiscalização. </w:t>
      </w:r>
    </w:p>
    <w:p w14:paraId="670E46F0" w14:textId="77777777" w:rsidR="00BB19EC" w:rsidRDefault="00BB19EC" w:rsidP="00BB19EC">
      <w:pPr>
        <w:pStyle w:val="Art"/>
      </w:pPr>
      <w:r w:rsidRPr="000974B5">
        <w:rPr>
          <w:b/>
        </w:rPr>
        <w:lastRenderedPageBreak/>
        <w:t>Art. 1</w:t>
      </w:r>
      <w:r>
        <w:rPr>
          <w:b/>
        </w:rPr>
        <w:t>4.</w:t>
      </w:r>
      <w:r w:rsidRPr="000974B5">
        <w:rPr>
          <w:b/>
        </w:rPr>
        <w:t> </w:t>
      </w:r>
      <w:r>
        <w:t xml:space="preserve">Caso seja constatada a ocorrência de ato lesivo à administração pública, nos termos da Lei Federal nº 12.846, de 1º de agosto de 2013, os agentes públicos responsáveis pelas funções estabelecidas neste Decreto deverão comunicar imediatamente a autoridade máxima do Município, para a adoção das providências cabíveis. </w:t>
      </w:r>
    </w:p>
    <w:p w14:paraId="29C44865" w14:textId="77777777" w:rsidR="00BB19EC" w:rsidRDefault="00BB19EC" w:rsidP="00BB19EC">
      <w:pPr>
        <w:pStyle w:val="Art"/>
      </w:pPr>
      <w:r w:rsidRPr="000974B5">
        <w:rPr>
          <w:b/>
        </w:rPr>
        <w:t>Art. 1</w:t>
      </w:r>
      <w:r>
        <w:rPr>
          <w:b/>
        </w:rPr>
        <w:t>5.</w:t>
      </w:r>
      <w:r w:rsidRPr="000974B5">
        <w:rPr>
          <w:b/>
        </w:rPr>
        <w:t> </w:t>
      </w:r>
      <w:r>
        <w:t>Este Decreto entra em vigor na data de sua publicação.</w:t>
      </w:r>
    </w:p>
    <w:p w14:paraId="63A2D7F6" w14:textId="77777777" w:rsidR="001E379B" w:rsidRPr="00C82A41" w:rsidRDefault="001E379B" w:rsidP="001E379B">
      <w:pPr>
        <w:spacing w:after="0" w:line="360" w:lineRule="auto"/>
        <w:ind w:firstLine="1416"/>
        <w:rPr>
          <w:rFonts w:ascii="Arial" w:eastAsia="Times New Roman" w:hAnsi="Arial" w:cs="Arial"/>
          <w:lang w:eastAsia="pt-BR"/>
        </w:rPr>
      </w:pPr>
    </w:p>
    <w:p w14:paraId="7943DE57" w14:textId="4819C5E8" w:rsidR="001E379B" w:rsidRPr="00C82A41" w:rsidRDefault="001E379B" w:rsidP="001E379B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Gabinete do Prefeito Municipal de Anta Gorda RS, aos </w:t>
      </w:r>
      <w:sdt>
        <w:sdtPr>
          <w:rPr>
            <w:rFonts w:ascii="Arial" w:hAnsi="Arial" w:cs="Arial"/>
          </w:rPr>
          <w:id w:val="1553651579"/>
          <w:placeholder>
            <w:docPart w:val="710CB0952D61463E9322956D812DF67D"/>
          </w:placeholder>
          <w15:color w:val="3366FF"/>
        </w:sdtPr>
        <w:sdtEndPr/>
        <w:sdtContent>
          <w:r w:rsidR="00566A03">
            <w:rPr>
              <w:rFonts w:ascii="Arial" w:hAnsi="Arial" w:cs="Arial"/>
            </w:rPr>
            <w:t>23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 xml:space="preserve">dias do mês de </w:t>
      </w:r>
      <w:sdt>
        <w:sdtPr>
          <w:rPr>
            <w:rFonts w:ascii="Arial" w:hAnsi="Arial" w:cs="Arial"/>
          </w:rPr>
          <w:id w:val="-1358876709"/>
          <w:placeholder>
            <w:docPart w:val="6697C2AD5829489083B6496E7D585A8B"/>
          </w:placeholder>
          <w15:color w:val="3366FF"/>
        </w:sdtPr>
        <w:sdtEndPr/>
        <w:sdtContent>
          <w:r w:rsidR="00566A03">
            <w:rPr>
              <w:rFonts w:ascii="Arial" w:hAnsi="Arial" w:cs="Arial"/>
            </w:rPr>
            <w:t>abril</w:t>
          </w:r>
        </w:sdtContent>
      </w:sdt>
      <w:r w:rsidR="008164E2" w:rsidRPr="00C82A41">
        <w:rPr>
          <w:rFonts w:ascii="Arial" w:eastAsia="Times New Roman" w:hAnsi="Arial" w:cs="Arial"/>
          <w:lang w:eastAsia="pt-BR"/>
        </w:rPr>
        <w:t xml:space="preserve"> </w:t>
      </w:r>
      <w:r w:rsidRPr="00C82A41">
        <w:rPr>
          <w:rFonts w:ascii="Arial" w:eastAsia="Times New Roman" w:hAnsi="Arial" w:cs="Arial"/>
          <w:lang w:eastAsia="pt-BR"/>
        </w:rPr>
        <w:t>de 202</w:t>
      </w:r>
      <w:r w:rsidR="008164E2">
        <w:rPr>
          <w:rFonts w:ascii="Arial" w:eastAsia="Times New Roman" w:hAnsi="Arial" w:cs="Arial"/>
          <w:lang w:eastAsia="pt-BR"/>
        </w:rPr>
        <w:t>6</w:t>
      </w:r>
      <w:r w:rsidRPr="00C82A41">
        <w:rPr>
          <w:rFonts w:ascii="Arial" w:eastAsia="Times New Roman" w:hAnsi="Arial" w:cs="Arial"/>
          <w:lang w:eastAsia="pt-BR"/>
        </w:rPr>
        <w:t xml:space="preserve">. </w:t>
      </w:r>
    </w:p>
    <w:p w14:paraId="3BB5B7F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55FBBC6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04B37F7D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 xml:space="preserve">Francisco David </w:t>
      </w:r>
      <w:proofErr w:type="spellStart"/>
      <w:r w:rsidRPr="00C82A41">
        <w:rPr>
          <w:rFonts w:ascii="Arial" w:eastAsia="Times New Roman" w:hAnsi="Arial" w:cs="Arial"/>
          <w:lang w:eastAsia="pt-BR"/>
        </w:rPr>
        <w:t>Frighetto</w:t>
      </w:r>
      <w:proofErr w:type="spellEnd"/>
    </w:p>
    <w:p w14:paraId="752E88BE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b/>
          <w:bCs/>
          <w:lang w:eastAsia="pt-BR"/>
        </w:rPr>
      </w:pPr>
      <w:r w:rsidRPr="00C82A41">
        <w:rPr>
          <w:rFonts w:ascii="Arial" w:eastAsia="Times New Roman" w:hAnsi="Arial" w:cs="Arial"/>
          <w:b/>
          <w:bCs/>
          <w:lang w:eastAsia="pt-BR"/>
        </w:rPr>
        <w:t>Prefeito Municipal</w:t>
      </w:r>
    </w:p>
    <w:p w14:paraId="1540D2EB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72E83871" w14:textId="77777777" w:rsidR="001E379B" w:rsidRPr="00C82A41" w:rsidRDefault="001E379B" w:rsidP="001E379B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51CA344C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Registre-se e Publique-se</w:t>
      </w:r>
      <w:bookmarkStart w:id="0" w:name="_GoBack"/>
      <w:bookmarkEnd w:id="0"/>
    </w:p>
    <w:p w14:paraId="55451B27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72F9550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proofErr w:type="spellStart"/>
      <w:r w:rsidRPr="00C82A41">
        <w:rPr>
          <w:rFonts w:ascii="Arial" w:eastAsia="Times New Roman" w:hAnsi="Arial" w:cs="Arial"/>
          <w:lang w:eastAsia="pt-BR"/>
        </w:rPr>
        <w:t>Laiane</w:t>
      </w:r>
      <w:proofErr w:type="spellEnd"/>
      <w:r w:rsidRPr="00C82A41">
        <w:rPr>
          <w:rFonts w:ascii="Arial" w:eastAsia="Times New Roman" w:hAnsi="Arial" w:cs="Arial"/>
          <w:lang w:eastAsia="pt-BR"/>
        </w:rPr>
        <w:t xml:space="preserve"> Moretto</w:t>
      </w:r>
    </w:p>
    <w:p w14:paraId="577FF85A" w14:textId="77777777" w:rsidR="001E379B" w:rsidRPr="00C82A41" w:rsidRDefault="001E379B" w:rsidP="001E379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82A41">
        <w:rPr>
          <w:rFonts w:ascii="Arial" w:eastAsia="Times New Roman" w:hAnsi="Arial" w:cs="Arial"/>
          <w:lang w:eastAsia="pt-BR"/>
        </w:rPr>
        <w:t>Secretária Municipal de Administração</w:t>
      </w:r>
    </w:p>
    <w:p w14:paraId="636769D0" w14:textId="77777777" w:rsidR="0008464A" w:rsidRPr="00C82A41" w:rsidRDefault="0008464A" w:rsidP="001E379B">
      <w:pPr>
        <w:rPr>
          <w:rFonts w:ascii="Arial" w:hAnsi="Arial" w:cs="Arial"/>
        </w:rPr>
      </w:pPr>
    </w:p>
    <w:sectPr w:rsidR="0008464A" w:rsidRPr="00C82A41" w:rsidSect="00566A03">
      <w:pgSz w:w="11906" w:h="16838"/>
      <w:pgMar w:top="851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C0"/>
    <w:rsid w:val="00003B86"/>
    <w:rsid w:val="000336C6"/>
    <w:rsid w:val="0008464A"/>
    <w:rsid w:val="000A2921"/>
    <w:rsid w:val="000F1F09"/>
    <w:rsid w:val="001114E6"/>
    <w:rsid w:val="00123EBD"/>
    <w:rsid w:val="001E379B"/>
    <w:rsid w:val="001F7DB8"/>
    <w:rsid w:val="00243D1F"/>
    <w:rsid w:val="002512E7"/>
    <w:rsid w:val="00265212"/>
    <w:rsid w:val="002918EA"/>
    <w:rsid w:val="004F090F"/>
    <w:rsid w:val="00566A03"/>
    <w:rsid w:val="005C6B16"/>
    <w:rsid w:val="0060458A"/>
    <w:rsid w:val="00697950"/>
    <w:rsid w:val="007069DB"/>
    <w:rsid w:val="00712D04"/>
    <w:rsid w:val="007671C0"/>
    <w:rsid w:val="00780229"/>
    <w:rsid w:val="008164E2"/>
    <w:rsid w:val="008338C3"/>
    <w:rsid w:val="009062DE"/>
    <w:rsid w:val="009A0F2E"/>
    <w:rsid w:val="00A05395"/>
    <w:rsid w:val="00AD1D38"/>
    <w:rsid w:val="00AF28AB"/>
    <w:rsid w:val="00B325AB"/>
    <w:rsid w:val="00B94155"/>
    <w:rsid w:val="00BB19EC"/>
    <w:rsid w:val="00BD5CC9"/>
    <w:rsid w:val="00C33702"/>
    <w:rsid w:val="00C40369"/>
    <w:rsid w:val="00C82A41"/>
    <w:rsid w:val="00F3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0AF80"/>
  <w15:chartTrackingRefBased/>
  <w15:docId w15:val="{5BEC4ED8-CA20-4D65-B8F0-0173482F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1C0"/>
  </w:style>
  <w:style w:type="paragraph" w:styleId="Ttulo1">
    <w:name w:val="heading 1"/>
    <w:basedOn w:val="Normal"/>
    <w:next w:val="Normal"/>
    <w:link w:val="Ttulo1Char"/>
    <w:uiPriority w:val="9"/>
    <w:qFormat/>
    <w:rsid w:val="009A0F2E"/>
    <w:pPr>
      <w:keepNext/>
      <w:spacing w:line="480" w:lineRule="auto"/>
      <w:jc w:val="center"/>
      <w:outlineLvl w:val="0"/>
    </w:pPr>
    <w:rPr>
      <w:rFonts w:ascii="Arial" w:hAnsi="Arial" w:cs="Arial"/>
      <w:b/>
      <w:cap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8164E2"/>
    <w:pPr>
      <w:outlineLvl w:val="1"/>
    </w:pPr>
    <w:rPr>
      <w:caps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9A0F2E"/>
    <w:pPr>
      <w:keepNext/>
      <w:spacing w:after="0" w:line="360" w:lineRule="auto"/>
      <w:ind w:left="4247"/>
      <w:jc w:val="both"/>
      <w:outlineLvl w:val="0"/>
    </w:pPr>
    <w:rPr>
      <w:rFonts w:ascii="Arial" w:eastAsia="Times New Roman" w:hAnsi="Arial" w:cs="Arial"/>
      <w:bCs/>
      <w:i/>
      <w:iCs/>
      <w:kern w:val="32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9A0F2E"/>
    <w:rPr>
      <w:rFonts w:ascii="Arial" w:eastAsia="Times New Roman" w:hAnsi="Arial" w:cs="Arial"/>
      <w:bCs/>
      <w:i/>
      <w:iCs/>
      <w:kern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A0F2E"/>
    <w:rPr>
      <w:color w:val="666666"/>
    </w:rPr>
  </w:style>
  <w:style w:type="paragraph" w:styleId="PargrafodaLista">
    <w:name w:val="List Paragraph"/>
    <w:basedOn w:val="Normal"/>
    <w:uiPriority w:val="34"/>
    <w:qFormat/>
    <w:rsid w:val="009A0F2E"/>
    <w:pPr>
      <w:spacing w:line="480" w:lineRule="auto"/>
      <w:ind w:firstLine="851"/>
      <w:jc w:val="both"/>
    </w:pPr>
    <w:rPr>
      <w:rFonts w:ascii="Arial" w:hAnsi="Arial" w:cs="Arial"/>
    </w:rPr>
  </w:style>
  <w:style w:type="paragraph" w:styleId="Ttulo">
    <w:name w:val="Title"/>
    <w:basedOn w:val="Normal"/>
    <w:next w:val="Normal"/>
    <w:link w:val="TtuloChar"/>
    <w:uiPriority w:val="10"/>
    <w:qFormat/>
    <w:rsid w:val="009A0F2E"/>
    <w:pPr>
      <w:spacing w:line="480" w:lineRule="auto"/>
      <w:ind w:firstLine="851"/>
      <w:jc w:val="both"/>
    </w:pPr>
    <w:rPr>
      <w:rFonts w:ascii="Arial" w:hAnsi="Arial" w:cs="Arial"/>
      <w:b/>
    </w:rPr>
  </w:style>
  <w:style w:type="character" w:customStyle="1" w:styleId="TtuloChar">
    <w:name w:val="Título Char"/>
    <w:basedOn w:val="Fontepargpadro"/>
    <w:link w:val="Ttulo"/>
    <w:uiPriority w:val="10"/>
    <w:rsid w:val="009A0F2E"/>
    <w:rPr>
      <w:rFonts w:ascii="Arial" w:hAnsi="Arial" w:cs="Arial"/>
      <w:b/>
    </w:rPr>
  </w:style>
  <w:style w:type="paragraph" w:customStyle="1" w:styleId="Art">
    <w:name w:val="Art."/>
    <w:basedOn w:val="Normal"/>
    <w:qFormat/>
    <w:rsid w:val="009A0F2E"/>
    <w:pPr>
      <w:spacing w:line="480" w:lineRule="auto"/>
      <w:ind w:firstLine="851"/>
      <w:jc w:val="both"/>
    </w:pPr>
    <w:rPr>
      <w:rFonts w:ascii="Arial" w:hAnsi="Arial" w:cs="Arial"/>
      <w:bCs/>
    </w:rPr>
  </w:style>
  <w:style w:type="character" w:customStyle="1" w:styleId="Ttulo1Char">
    <w:name w:val="Título 1 Char"/>
    <w:basedOn w:val="Fontepargpadro"/>
    <w:link w:val="Ttulo1"/>
    <w:uiPriority w:val="9"/>
    <w:rsid w:val="009A0F2E"/>
    <w:rPr>
      <w:rFonts w:ascii="Arial" w:hAnsi="Arial" w:cs="Arial"/>
      <w:b/>
      <w:caps/>
    </w:rPr>
  </w:style>
  <w:style w:type="character" w:customStyle="1" w:styleId="Ttulo2Char">
    <w:name w:val="Título 2 Char"/>
    <w:basedOn w:val="Fontepargpadro"/>
    <w:link w:val="Ttulo2"/>
    <w:uiPriority w:val="9"/>
    <w:rsid w:val="008164E2"/>
    <w:rPr>
      <w:rFonts w:ascii="Arial" w:hAnsi="Arial" w:cs="Arial"/>
      <w:b/>
    </w:rPr>
  </w:style>
  <w:style w:type="paragraph" w:customStyle="1" w:styleId="Estilo1">
    <w:name w:val="Estilo1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  <w:style w:type="paragraph" w:customStyle="1" w:styleId="Estilo2">
    <w:name w:val="Estilo2"/>
    <w:basedOn w:val="Normal"/>
    <w:qFormat/>
    <w:rsid w:val="008164E2"/>
    <w:pPr>
      <w:spacing w:line="480" w:lineRule="auto"/>
      <w:ind w:firstLine="851"/>
      <w:jc w:val="both"/>
    </w:pPr>
    <w:rPr>
      <w:rFonts w:ascii="Arial" w:hAnsi="Arial" w:cs="Arial"/>
      <w:bCs/>
    </w:rPr>
  </w:style>
  <w:style w:type="paragraph" w:styleId="Corpodetexto">
    <w:name w:val="Body Text"/>
    <w:basedOn w:val="Normal"/>
    <w:link w:val="CorpodetextoChar"/>
    <w:uiPriority w:val="1"/>
    <w:qFormat/>
    <w:rsid w:val="00BB19E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19EC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096A66C368E4D9D958B0C2E302FFF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B29AA-5526-401A-ADE8-A5386B45FB85}"/>
      </w:docPartPr>
      <w:docPartBody>
        <w:p w:rsidR="00326435" w:rsidRDefault="00310B44" w:rsidP="00310B44">
          <w:pPr>
            <w:pStyle w:val="2096A66C368E4D9D958B0C2E302FFF58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309886B122F4948A352AC824A2A3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2CD808-81B4-4CCC-85A6-92CCF16A432E}"/>
      </w:docPartPr>
      <w:docPartBody>
        <w:p w:rsidR="00326435" w:rsidRDefault="00310B44" w:rsidP="00310B44">
          <w:pPr>
            <w:pStyle w:val="7309886B122F4948A352AC824A2A3F24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D281FF1ED19241CCBF7FC2DA0EE4FB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D132BB-6781-4EF9-B6D6-4CBE90B8C810}"/>
      </w:docPartPr>
      <w:docPartBody>
        <w:p w:rsidR="00326435" w:rsidRDefault="00310B44" w:rsidP="00310B44">
          <w:pPr>
            <w:pStyle w:val="D281FF1ED19241CCBF7FC2DA0EE4FBC5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710CB0952D61463E9322956D812DF6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E4FE69-58EE-4FBB-931A-FD7EFB7E62CC}"/>
      </w:docPartPr>
      <w:docPartBody>
        <w:p w:rsidR="00326435" w:rsidRDefault="00310B44" w:rsidP="00310B44">
          <w:pPr>
            <w:pStyle w:val="710CB0952D61463E9322956D812DF67D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  <w:docPart>
      <w:docPartPr>
        <w:name w:val="6697C2AD5829489083B6496E7D585A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7E41BE-C21F-4051-A7C3-2A961C42232F}"/>
      </w:docPartPr>
      <w:docPartBody>
        <w:p w:rsidR="00326435" w:rsidRDefault="00310B44" w:rsidP="00310B44">
          <w:pPr>
            <w:pStyle w:val="6697C2AD5829489083B6496E7D585A8B"/>
          </w:pPr>
          <w:r w:rsidRPr="008A50AC">
            <w:rPr>
              <w:rStyle w:val="TextodoEspaoReservado"/>
              <w:color w:val="FF0000"/>
              <w:sz w:val="23"/>
              <w:szCs w:val="23"/>
            </w:rPr>
            <w:t>[…]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44"/>
    <w:rsid w:val="00310B44"/>
    <w:rsid w:val="00326435"/>
    <w:rsid w:val="004A1716"/>
    <w:rsid w:val="004C25E0"/>
    <w:rsid w:val="00694D8D"/>
    <w:rsid w:val="00895DCF"/>
    <w:rsid w:val="00A05395"/>
    <w:rsid w:val="00AF28AB"/>
    <w:rsid w:val="00F6268C"/>
    <w:rsid w:val="00F83890"/>
    <w:rsid w:val="00F9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95DCF"/>
    <w:rPr>
      <w:color w:val="808080"/>
    </w:rPr>
  </w:style>
  <w:style w:type="paragraph" w:customStyle="1" w:styleId="82E8DE4FB36A4C4D8110D5F71523BFFA">
    <w:name w:val="82E8DE4FB36A4C4D8110D5F71523BFFA"/>
    <w:rsid w:val="00310B44"/>
  </w:style>
  <w:style w:type="paragraph" w:customStyle="1" w:styleId="2096A66C368E4D9D958B0C2E302FFF58">
    <w:name w:val="2096A66C368E4D9D958B0C2E302FFF58"/>
    <w:rsid w:val="00310B44"/>
  </w:style>
  <w:style w:type="paragraph" w:customStyle="1" w:styleId="7309886B122F4948A352AC824A2A3F24">
    <w:name w:val="7309886B122F4948A352AC824A2A3F24"/>
    <w:rsid w:val="00310B44"/>
  </w:style>
  <w:style w:type="paragraph" w:customStyle="1" w:styleId="D281FF1ED19241CCBF7FC2DA0EE4FBC5">
    <w:name w:val="D281FF1ED19241CCBF7FC2DA0EE4FBC5"/>
    <w:rsid w:val="00310B44"/>
  </w:style>
  <w:style w:type="paragraph" w:customStyle="1" w:styleId="710CB0952D61463E9322956D812DF67D">
    <w:name w:val="710CB0952D61463E9322956D812DF67D"/>
    <w:rsid w:val="00310B44"/>
  </w:style>
  <w:style w:type="paragraph" w:customStyle="1" w:styleId="6697C2AD5829489083B6496E7D585A8B">
    <w:name w:val="6697C2AD5829489083B6496E7D585A8B"/>
    <w:rsid w:val="00310B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120"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9E006-76C8-43ED-92FB-E492B320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1675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5</cp:revision>
  <dcterms:created xsi:type="dcterms:W3CDTF">2026-03-13T02:07:00Z</dcterms:created>
  <dcterms:modified xsi:type="dcterms:W3CDTF">2026-04-23T17:05:00Z</dcterms:modified>
</cp:coreProperties>
</file>